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07" w:rsidRPr="00C03729" w:rsidRDefault="00166E07" w:rsidP="00166E0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166E07" w:rsidRPr="00C03729" w:rsidRDefault="00166E07" w:rsidP="00166E0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Рішенням зборів суддів</w:t>
      </w:r>
    </w:p>
    <w:p w:rsidR="00166E07" w:rsidRPr="00C03729" w:rsidRDefault="00166E07" w:rsidP="00166E0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Ленінського районного суду</w:t>
      </w:r>
    </w:p>
    <w:p w:rsidR="00166E07" w:rsidRPr="00C03729" w:rsidRDefault="00166E07" w:rsidP="00166E0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м. Запоріжжя</w:t>
      </w:r>
    </w:p>
    <w:p w:rsidR="00166E07" w:rsidRPr="00C03729" w:rsidRDefault="00166E07" w:rsidP="00166E0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164521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430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від </w:t>
      </w:r>
      <w:r w:rsidR="00164521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430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червня</w:t>
      </w:r>
      <w:r w:rsidR="00450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2015р.</w:t>
      </w:r>
    </w:p>
    <w:p w:rsidR="00166E07" w:rsidRPr="00C03729" w:rsidRDefault="00166E07" w:rsidP="00120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E07" w:rsidRPr="00C03729" w:rsidRDefault="00166E07" w:rsidP="00120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1AC" w:rsidRPr="00C03729" w:rsidRDefault="00E8607B" w:rsidP="00120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07D1C"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автоматизованої системи документообігу</w:t>
      </w:r>
      <w:r w:rsidR="00AC4ED6"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суду при здійсненні автоматизованого розподілу судових справ </w:t>
      </w:r>
      <w:r w:rsidR="007E0E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 суддями </w:t>
      </w:r>
      <w:r w:rsidR="001201AC"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Ленінсько</w:t>
      </w:r>
      <w:r w:rsidR="007E0EE7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1201AC"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</w:t>
      </w:r>
      <w:r w:rsidR="007E0EE7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1201AC"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</w:t>
      </w:r>
      <w:r w:rsidR="007E0EE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201AC"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м.</w:t>
      </w:r>
      <w:r w:rsid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01AC" w:rsidRPr="00C03729">
        <w:rPr>
          <w:rFonts w:ascii="Times New Roman" w:hAnsi="Times New Roman" w:cs="Times New Roman"/>
          <w:b/>
          <w:sz w:val="28"/>
          <w:szCs w:val="28"/>
          <w:lang w:val="uk-UA"/>
        </w:rPr>
        <w:t>Запоріжжя</w:t>
      </w:r>
    </w:p>
    <w:p w:rsidR="00AC4ED6" w:rsidRPr="00C03729" w:rsidRDefault="00AC4ED6" w:rsidP="00120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відповідно</w:t>
      </w:r>
    </w:p>
    <w:p w:rsidR="00AC4ED6" w:rsidRPr="00C03729" w:rsidRDefault="00AC4ED6" w:rsidP="00120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до Положення про автоматизовану систему</w:t>
      </w:r>
    </w:p>
    <w:p w:rsidR="001201AC" w:rsidRPr="00C03729" w:rsidRDefault="00AC4ED6" w:rsidP="00120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документообігу суду </w:t>
      </w:r>
    </w:p>
    <w:p w:rsidR="00AC4ED6" w:rsidRPr="00C03729" w:rsidRDefault="00AC4ED6" w:rsidP="00120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(затвердженого рішенням</w:t>
      </w:r>
    </w:p>
    <w:p w:rsidR="001201AC" w:rsidRPr="00C03729" w:rsidRDefault="00AC4ED6" w:rsidP="00120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суддів України від </w:t>
      </w:r>
      <w:r w:rsidR="004305DD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05DD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4305D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="004305D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05DD">
        <w:rPr>
          <w:rFonts w:ascii="Times New Roman" w:hAnsi="Times New Roman" w:cs="Times New Roman"/>
          <w:b/>
          <w:sz w:val="28"/>
          <w:szCs w:val="28"/>
          <w:lang w:val="uk-UA"/>
        </w:rPr>
        <w:t>25 )</w:t>
      </w:r>
    </w:p>
    <w:p w:rsidR="00407D1C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D1C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1. Колегія суддів для розгляду судової справи визначається автоматизованою системою із суддів Ленінського районного суду м.</w:t>
      </w:r>
      <w:r w:rsidR="00C87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Запоріжжя, до якої  входить головуючий </w:t>
      </w:r>
      <w:r w:rsidR="00095FFE" w:rsidRPr="00C03729">
        <w:rPr>
          <w:rFonts w:ascii="Times New Roman" w:hAnsi="Times New Roman" w:cs="Times New Roman"/>
          <w:sz w:val="28"/>
          <w:szCs w:val="28"/>
          <w:lang w:val="uk-UA"/>
        </w:rPr>
        <w:t>суддя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 та двоє суддів, за принципом вірогідності розподілу справ під час реєстрації їх у відповідній канцелярії суду з урахуванням існуючої спеціалізації суддів.</w:t>
      </w:r>
    </w:p>
    <w:p w:rsidR="00896606" w:rsidRPr="00C03729" w:rsidRDefault="00896606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автоматичного розподілу судових справ є </w:t>
      </w:r>
      <w:r w:rsidR="004305DD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про автоматичний розподіл судових справ між суддями відповідного суду . </w:t>
      </w:r>
      <w:r w:rsidR="004305DD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автоматично створюється автоматизованою системою.</w:t>
      </w:r>
    </w:p>
    <w:p w:rsidR="00896606" w:rsidRPr="00C03729" w:rsidRDefault="004305DD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896606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роздруковується та долучається до справи (провадження).</w:t>
      </w:r>
    </w:p>
    <w:p w:rsidR="00407D1C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2. Судові справи підлягають автоматичному розподілу між суддями, які мають повноваження для здійснення процесуальних дій.</w:t>
      </w:r>
    </w:p>
    <w:p w:rsidR="00407D1C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3. При неможливості участі судді, який не є головуючим </w:t>
      </w:r>
      <w:r w:rsidR="00095FFE" w:rsidRPr="00C03729">
        <w:rPr>
          <w:rFonts w:ascii="Times New Roman" w:hAnsi="Times New Roman" w:cs="Times New Roman"/>
          <w:sz w:val="28"/>
          <w:szCs w:val="28"/>
          <w:lang w:val="uk-UA"/>
        </w:rPr>
        <w:t>суддею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, у розгляді справи (тимчасова непрацездатність, відпустка, відрядження, припинення повноважень тощо)  за поданням  головуючого </w:t>
      </w:r>
      <w:r w:rsidR="00095FFE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судді 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керівник 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lastRenderedPageBreak/>
        <w:t>апарату суду</w:t>
      </w:r>
      <w:r w:rsidR="00204127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(особи, яка виконує його обов’язки) 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проведення повторного автоматичного розподілу такої справи.</w:t>
      </w:r>
    </w:p>
    <w:p w:rsidR="00C03729" w:rsidRPr="00C03729" w:rsidRDefault="00C03729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При здійсненні повторного автоматичного розподілу судової справи автоматизованою системою створюється нов</w:t>
      </w:r>
      <w:r w:rsidR="004305D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5DD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з відміткою "Повторний розподіл" із зазначенням причин та підстав для його проведення.</w:t>
      </w:r>
    </w:p>
    <w:p w:rsidR="00407D1C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4. При виявленні головуючим у справі при отриманні справи помилки у визначенні спеціалізації, він невідкладно звертається з цього приводу до керівника апарату суду</w:t>
      </w:r>
      <w:r w:rsidR="00204127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(особи, яка виконує його обов’язки)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з поданням, у якому вказує правильну категорію відповідної справи. На підставі подання головуючого у справі керівник апарату  суду забезпечує проведення повторного автоматичного розподілу такої справи.</w:t>
      </w:r>
    </w:p>
    <w:p w:rsidR="00407D1C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5. Повторний автоматизований розподіл справ без урахування раніше визначеного судді за письмовим розпорядженням керівника апарату суду (особи, яка виконує його обов’язки) здійснюється також у разі неможливості його участі в розгляді справи з інших, встановлених законодавством підстав (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>помилково визначена спеціалізація, неправильне налаштування табеля робочих днів суддів,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недопустимість повторної участі судді у розгляді справи, 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повторної участі судді в кримінальному провадженні, 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>відсутність допуску або дозволу до роботи з документами, що містять інформацію з обмеженим доступом, припинення  повноважень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 xml:space="preserve"> (закінчення п</w:t>
      </w:r>
      <w:r w:rsidR="00AC17EB" w:rsidRPr="00AC17E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C17EB">
        <w:rPr>
          <w:rFonts w:ascii="Times New Roman" w:hAnsi="Times New Roman" w:cs="Times New Roman"/>
          <w:sz w:val="28"/>
          <w:szCs w:val="28"/>
          <w:lang w:val="uk-UA"/>
        </w:rPr>
        <w:t>ятирічного</w:t>
      </w:r>
      <w:proofErr w:type="spellEnd"/>
      <w:r w:rsidR="00AC17EB">
        <w:rPr>
          <w:rFonts w:ascii="Times New Roman" w:hAnsi="Times New Roman" w:cs="Times New Roman"/>
          <w:sz w:val="28"/>
          <w:szCs w:val="28"/>
          <w:lang w:val="uk-UA"/>
        </w:rPr>
        <w:t xml:space="preserve"> строку призначення судді вперше, досягнення 65-річного віку 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, звільнення з посади тощо), а також у випадках тривалої тимчасової непрацездатності </w:t>
      </w:r>
      <w:r w:rsidR="00204127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головуючого </w:t>
      </w:r>
      <w:r w:rsidR="001201AC" w:rsidRPr="00C03729">
        <w:rPr>
          <w:rFonts w:ascii="Times New Roman" w:hAnsi="Times New Roman" w:cs="Times New Roman"/>
          <w:sz w:val="28"/>
          <w:szCs w:val="28"/>
          <w:lang w:val="uk-UA"/>
        </w:rPr>
        <w:t>судді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>, перебування у відпустці по догляду за дитиною до досягнення нею трирічного віку та настання інших обставин, які унеможливлюють його участь у розгляді судових справ, що може мати наслідком порушення встановлених відповідним процесуальним законодавством строків їх розгляду.</w:t>
      </w:r>
    </w:p>
    <w:p w:rsidR="00112025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112025" w:rsidRPr="00C03729">
        <w:rPr>
          <w:rFonts w:ascii="Times New Roman" w:hAnsi="Times New Roman" w:cs="Times New Roman"/>
          <w:sz w:val="28"/>
          <w:szCs w:val="28"/>
          <w:lang w:val="uk-UA"/>
        </w:rPr>
        <w:t>У разі задоволення відводу (самовідводу) судді (головуючого</w:t>
      </w:r>
      <w:r w:rsidR="009B20D8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025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або всього складу суду, якщо справа розглядається колегією суддів), якому розподілено справу для розгляду, справа підлягає повторному автоматичному розподілу без урахування цього судді (суддів)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вмотивованого рішення про відвід (самовідвід) судді (суддів)</w:t>
      </w:r>
      <w:r w:rsidR="00112025" w:rsidRPr="00C037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7D1C" w:rsidRPr="00C03729" w:rsidRDefault="00112025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407D1C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щодо повторного автоматичного розподілу справ та змін </w:t>
      </w:r>
      <w:r w:rsidR="009B20D8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головуючого судді та </w:t>
      </w:r>
      <w:r w:rsidR="00407D1C" w:rsidRPr="00C03729">
        <w:rPr>
          <w:rFonts w:ascii="Times New Roman" w:hAnsi="Times New Roman" w:cs="Times New Roman"/>
          <w:sz w:val="28"/>
          <w:szCs w:val="28"/>
          <w:lang w:val="uk-UA"/>
        </w:rPr>
        <w:t>у складі колегій суддів</w:t>
      </w:r>
      <w:r w:rsidR="009B20D8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D1C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негайно вноситься відповідальним за функціональними обов’язками працівником канцелярії до облікових даних і доводиться до відома </w:t>
      </w:r>
      <w:r w:rsidR="00204127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головуючого </w:t>
      </w:r>
      <w:r w:rsidR="009B20D8" w:rsidRPr="00C03729">
        <w:rPr>
          <w:rFonts w:ascii="Times New Roman" w:hAnsi="Times New Roman" w:cs="Times New Roman"/>
          <w:sz w:val="28"/>
          <w:szCs w:val="28"/>
          <w:lang w:val="uk-UA"/>
        </w:rPr>
        <w:t>судді</w:t>
      </w:r>
      <w:r w:rsidR="00896606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шляхом надання </w:t>
      </w:r>
      <w:r w:rsidR="00896606" w:rsidRPr="00C0372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довідки про автоматичний розподіл судових справ між суддями відповідного суду</w:t>
      </w:r>
      <w:r w:rsidR="00407D1C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07D1C" w:rsidRPr="00C03729" w:rsidRDefault="00AC17EB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07D1C" w:rsidRPr="00C03729">
        <w:rPr>
          <w:rFonts w:ascii="Times New Roman" w:hAnsi="Times New Roman" w:cs="Times New Roman"/>
          <w:sz w:val="28"/>
          <w:szCs w:val="28"/>
          <w:lang w:val="uk-UA"/>
        </w:rPr>
        <w:t>. У випадку значної різниці у навантаженні на конкретного судд</w:t>
      </w:r>
      <w:r w:rsidR="00204127" w:rsidRPr="00C0372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07D1C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та за інших істотних обставин, у тому числі у випадках виконання суддями іншої роботи, не пов’язаної із здійсненням правосуддя (узагальнення судової практики, аналізи стану здійснення судочинства</w:t>
      </w:r>
      <w:r w:rsidR="00204127" w:rsidRPr="00C037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07D1C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– автоматичний розподіл справ на певний період здійснюється без урахування цього судді на підставі письмового розпорядження голови суду (особи, яка виконує його обов’язки) за мотивованою заявою судді.</w:t>
      </w:r>
    </w:p>
    <w:p w:rsidR="00407D1C" w:rsidRPr="00C03729" w:rsidRDefault="00AC17EB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07D1C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7D1C" w:rsidRPr="00C0372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Не розподіляються судді </w:t>
      </w:r>
      <w:r w:rsidR="006866AC" w:rsidRPr="00C0372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407D1C" w:rsidRPr="00C0372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як </w:t>
      </w:r>
      <w:r w:rsidR="00095FFE" w:rsidRPr="00C03729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головуючому</w:t>
      </w:r>
      <w:r w:rsidR="006866AC" w:rsidRPr="00C03729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095FFE" w:rsidRPr="00C0372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866AC" w:rsidRPr="00C0372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95FFE" w:rsidRPr="00C03729">
        <w:rPr>
          <w:rFonts w:ascii="Times New Roman" w:hAnsi="Times New Roman" w:cs="Times New Roman"/>
          <w:sz w:val="28"/>
          <w:szCs w:val="28"/>
          <w:u w:val="single"/>
          <w:lang w:val="uk-UA"/>
        </w:rPr>
        <w:t>справ</w:t>
      </w:r>
      <w:r w:rsidR="006866AC" w:rsidRPr="00C03729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="00407D1C" w:rsidRPr="00C03729">
        <w:rPr>
          <w:rFonts w:ascii="Times New Roman" w:hAnsi="Times New Roman" w:cs="Times New Roman"/>
          <w:sz w:val="28"/>
          <w:szCs w:val="28"/>
          <w:u w:val="single"/>
          <w:lang w:val="uk-UA"/>
        </w:rPr>
        <w:t>, що надійшли:</w:t>
      </w:r>
      <w:r w:rsidR="00407D1C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7D1C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   за два місяці до закінчення повноважень судді;</w:t>
      </w:r>
    </w:p>
    <w:p w:rsidR="00407D1C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   за 14 днів до початку відпустки судді, якщо її тривалість становить не менше 14 календарних днів;</w:t>
      </w:r>
    </w:p>
    <w:p w:rsidR="00407D1C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   за три робочі дні до початку відпустки або якщо тривалість відпустки становить менше 14 календарних днів;</w:t>
      </w:r>
    </w:p>
    <w:p w:rsidR="00407D1C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   у період відпустки судді;</w:t>
      </w:r>
    </w:p>
    <w:p w:rsidR="00407D1C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   за один робочий день до відрядження та в дні перебування у відрядженні;</w:t>
      </w:r>
    </w:p>
    <w:p w:rsidR="00407D1C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   у період тимчасової непрацездатності судді;</w:t>
      </w:r>
    </w:p>
    <w:p w:rsidR="00095FFE" w:rsidRPr="00C03729" w:rsidRDefault="00095FFE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   у разі призначення судді членом Вищої кваліфікаційної комісії суддів України з моменту прийняття компетентним органом рішення про призначення;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07D1C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   в інших передбачених законом випадках, </w:t>
      </w:r>
      <w:r w:rsidR="00095FFE" w:rsidRPr="00C037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яких суддя не може здійснювати правосуддя або брати участь у розгляді судових справ.</w:t>
      </w:r>
    </w:p>
    <w:p w:rsidR="001201AC" w:rsidRPr="00C03729" w:rsidRDefault="00407D1C" w:rsidP="00A74564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01AC" w:rsidRPr="00C03729">
        <w:rPr>
          <w:rFonts w:ascii="Times New Roman" w:hAnsi="Times New Roman"/>
          <w:sz w:val="28"/>
          <w:szCs w:val="28"/>
          <w:lang w:val="uk-UA"/>
        </w:rPr>
        <w:t>Не підлягають автоматичному розподілу судові справи, які надійшли до місцевого суду для вирішення питання про їх об’єднання у порядку, визначеному частиною другою статті 334 Кримінального процесуального кодексу України.</w:t>
      </w:r>
    </w:p>
    <w:p w:rsidR="001201AC" w:rsidRPr="00C03729" w:rsidRDefault="00A74564" w:rsidP="001201A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03729">
        <w:rPr>
          <w:rFonts w:ascii="Times New Roman" w:hAnsi="Times New Roman"/>
          <w:sz w:val="28"/>
          <w:szCs w:val="28"/>
          <w:lang w:val="uk-UA"/>
        </w:rPr>
        <w:t>1</w:t>
      </w:r>
      <w:r w:rsidR="00AC17EB">
        <w:rPr>
          <w:rFonts w:ascii="Times New Roman" w:hAnsi="Times New Roman"/>
          <w:sz w:val="28"/>
          <w:szCs w:val="28"/>
          <w:lang w:val="uk-UA"/>
        </w:rPr>
        <w:t>1</w:t>
      </w:r>
      <w:r w:rsidRPr="00C0372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201AC" w:rsidRPr="00C03729">
        <w:rPr>
          <w:rFonts w:ascii="Times New Roman" w:hAnsi="Times New Roman"/>
          <w:sz w:val="28"/>
          <w:szCs w:val="28"/>
          <w:lang w:val="uk-UA"/>
        </w:rPr>
        <w:t xml:space="preserve">Не підлягають автоматичному розподілу зустрічний позов та позови третіх осіб, які заявляють самостійні вимоги щодо предмета спору у судовій справі, у якій відкрито провадження та які надійшли до місцевого </w:t>
      </w:r>
      <w:r w:rsidR="001201AC" w:rsidRPr="00C03729">
        <w:rPr>
          <w:rFonts w:ascii="Times New Roman" w:hAnsi="Times New Roman"/>
          <w:sz w:val="28"/>
          <w:szCs w:val="28"/>
          <w:lang w:val="uk-UA"/>
        </w:rPr>
        <w:lastRenderedPageBreak/>
        <w:t>суду, а передаються раніше визначеному судді для вирішення питання щодо спільного їх розгляду.</w:t>
      </w:r>
    </w:p>
    <w:p w:rsidR="00A74564" w:rsidRPr="00C03729" w:rsidRDefault="00A74564" w:rsidP="00A7456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3729">
        <w:rPr>
          <w:rFonts w:ascii="Times New Roman" w:hAnsi="Times New Roman"/>
          <w:sz w:val="28"/>
          <w:szCs w:val="28"/>
          <w:lang w:val="uk-UA"/>
        </w:rPr>
        <w:t>1</w:t>
      </w:r>
      <w:r w:rsidR="00AC17EB">
        <w:rPr>
          <w:rFonts w:ascii="Times New Roman" w:hAnsi="Times New Roman"/>
          <w:sz w:val="28"/>
          <w:szCs w:val="28"/>
          <w:lang w:val="uk-UA"/>
        </w:rPr>
        <w:t>2</w:t>
      </w:r>
      <w:r w:rsidRPr="00C03729">
        <w:rPr>
          <w:rFonts w:ascii="Times New Roman" w:hAnsi="Times New Roman"/>
          <w:sz w:val="28"/>
          <w:szCs w:val="28"/>
          <w:lang w:val="uk-UA"/>
        </w:rPr>
        <w:t>. У разі роз'єднання (виділення) судових справ виділена в окреме провадження судова справа не підлягає автоматичному розподілу, реєструється як така, що надійшла вперше, та передається судді, яким ухвалено рішення про роз'єднання кількох поєднаних в одному провадженні вимог у самостійні провадження чи виділення в окреме провадження.</w:t>
      </w:r>
    </w:p>
    <w:p w:rsidR="00A74564" w:rsidRPr="00C03729" w:rsidRDefault="00A74564" w:rsidP="001201A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>. Судові справи, що надійшли з судів апеляційної або касаційної інстанцій після скасування ухвал, які перешкоджають подальшому розгляду судової справи (крім ухвал про закриття провадження), а також які не перешкоджають подальшому розгляду судової справи, не підлягають автоматичному розподілу, а передаються тим суддям, ухвалу яких скасовано чи у провадженні яких перебувала або перебуває судова справа.</w:t>
      </w:r>
    </w:p>
    <w:p w:rsidR="00A74564" w:rsidRPr="00C03729" w:rsidRDefault="00A74564" w:rsidP="001201A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Якщо суддя, в провадженні якого перебувала судова справа, на момент повернення її з суду апеляційної чи касаційної інстанції не працює в даному суді або таку справу неможливо передати відповідному судді з підстав, зазначених у пункті 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даних Засад, судова справа підлягає повторному автоматичному розподілу.</w:t>
      </w:r>
    </w:p>
    <w:p w:rsidR="00A74564" w:rsidRPr="00C03729" w:rsidRDefault="00A74564" w:rsidP="001201A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36D6" w:rsidRPr="00C03729">
        <w:rPr>
          <w:rFonts w:ascii="Times New Roman" w:hAnsi="Times New Roman" w:cs="Times New Roman"/>
          <w:sz w:val="28"/>
          <w:szCs w:val="28"/>
          <w:lang w:val="uk-UA"/>
        </w:rPr>
        <w:t>Раніше визначеному у судовій справі головуючому судді передаються також :</w:t>
      </w:r>
    </w:p>
    <w:p w:rsidR="001A36D6" w:rsidRPr="00C03729" w:rsidRDefault="001A36D6" w:rsidP="001201A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- судові справи, що надійшли для вирішення питання про прийняття додаткового судового рішення, виправлення описок та помилок, роз’яснення судового рішення;</w:t>
      </w:r>
    </w:p>
    <w:p w:rsidR="001A36D6" w:rsidRPr="00C03729" w:rsidRDefault="001A36D6" w:rsidP="001201A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- судові справи про перегляд заочного рішення ;</w:t>
      </w:r>
    </w:p>
    <w:p w:rsidR="001A36D6" w:rsidRPr="00C03729" w:rsidRDefault="001A36D6" w:rsidP="001201A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- справи, пов’язані із виконанням судових рішень, передбачені статтями 368-373,378 Цивільного процесуального кодексу України, статтями 117, статтями 259-264,267 Кодексу адміністративного судочинства України, статтею 535 Кримінального процесуального кодексу України, статтею 304 Кодексу України про адміністративні правопорушення;</w:t>
      </w:r>
    </w:p>
    <w:p w:rsidR="001A36D6" w:rsidRPr="00C03729" w:rsidRDefault="001A36D6" w:rsidP="001201A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- клопотання про вирішення питання, пов’язаного з виконанням вироку, у справах, які розглянуті даним судом;</w:t>
      </w:r>
    </w:p>
    <w:p w:rsidR="00AA71A4" w:rsidRDefault="001A36D6" w:rsidP="001201A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- матеріали кримінального провадження щодо особи, стосовно якої вже здійснюється судове провадження, у випадку, передбаченому ч.2 ст.3</w:t>
      </w:r>
      <w:r w:rsidR="00AA71A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>4 Кримінального процесуального кодексу України</w:t>
      </w:r>
      <w:r w:rsidR="00AA71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71A4" w:rsidRDefault="00AA71A4" w:rsidP="001201A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судові справи про адміністративні правопорушення щодо особи, яка вчинила кілька адміністративних правопорушень, якщо ці справи надійшли в один день;</w:t>
      </w:r>
    </w:p>
    <w:p w:rsidR="00176B88" w:rsidRDefault="00176B88" w:rsidP="001201A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зустрічні позови та позови третіх осіб, які заявляють самостійні вимоги щодо предмета спору у судовій справі, у якій відкрито провадження, що надійшли до суду;</w:t>
      </w:r>
    </w:p>
    <w:p w:rsidR="00AA71A4" w:rsidRDefault="00AA71A4" w:rsidP="001201A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заяви про скасування заходів реагування, застосованих у межах відповідної судової справи;</w:t>
      </w:r>
    </w:p>
    <w:p w:rsidR="00AA71A4" w:rsidRDefault="00AA71A4" w:rsidP="001201A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заяви про відновлення втраченого судового провадження;</w:t>
      </w:r>
    </w:p>
    <w:p w:rsidR="001A36D6" w:rsidRDefault="00AA71A4" w:rsidP="001201A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заяви про забезпечення позову, доказів.</w:t>
      </w:r>
      <w:r w:rsidR="001A36D6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6B88" w:rsidRPr="00C03729" w:rsidRDefault="00176B88" w:rsidP="001201A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Клопотання та скарги по одному кримінальному провадженню передаються раніше визначеному слідчому судді.</w:t>
      </w:r>
    </w:p>
    <w:p w:rsidR="00896606" w:rsidRPr="00C03729" w:rsidRDefault="00896606" w:rsidP="001201A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>.  У разі встановлення обмежень</w:t>
      </w:r>
      <w:r w:rsidR="00C03729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( тимчасова непрацездатність, відпустка, відрядження, нарада кімната тощо)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>, передбачених п.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даних </w:t>
      </w:r>
      <w:r w:rsidR="009025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>асад, щодо автоматичного призначення  раніше визначеного у судовій справі головуючого судді по категоріям справ</w:t>
      </w:r>
      <w:r w:rsidR="00FC19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вказаних в п.1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даних </w:t>
      </w:r>
      <w:r w:rsidR="009025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асад </w:t>
      </w:r>
      <w:r w:rsidR="00FC19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справи </w:t>
      </w:r>
      <w:r w:rsidR="00C03729" w:rsidRPr="00C03729">
        <w:rPr>
          <w:rFonts w:ascii="Times New Roman" w:hAnsi="Times New Roman" w:cs="Times New Roman"/>
          <w:sz w:val="28"/>
          <w:szCs w:val="28"/>
          <w:lang w:val="uk-UA"/>
        </w:rPr>
        <w:t>підлягають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автоматично</w:t>
      </w:r>
      <w:r w:rsidR="00C03729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му розподілу </w:t>
      </w:r>
      <w:r w:rsidR="00AF6D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2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DD0">
        <w:rPr>
          <w:rFonts w:ascii="Times New Roman" w:hAnsi="Times New Roman" w:cs="Times New Roman"/>
          <w:sz w:val="28"/>
          <w:szCs w:val="28"/>
          <w:lang w:val="uk-UA"/>
        </w:rPr>
        <w:t>якщо відсутність головуючого судді призведе до неможливості розгляду цих справ та матеріалів у строки, встановлені чинним законодавством.</w:t>
      </w:r>
    </w:p>
    <w:p w:rsidR="00323080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. За обставин знеструмлення електромережі суду, виходу з ладу обладнання або комп’ютерних програм чи настання інших випадків, які унеможливлюють функціонування автоматизованої системи понад один робочий день, </w:t>
      </w:r>
      <w:r w:rsidR="00323080" w:rsidRPr="00C03729">
        <w:rPr>
          <w:rFonts w:ascii="Times New Roman" w:hAnsi="Times New Roman"/>
          <w:sz w:val="28"/>
          <w:szCs w:val="28"/>
          <w:lang w:val="uk-UA"/>
        </w:rPr>
        <w:t xml:space="preserve"> розподіл судових справ, які за законом мають розглядатися невідкладно з метою недопущення порушення конституційних прав громадян (справи пов'язані із виборчим процесом, </w:t>
      </w:r>
      <w:r w:rsidR="00055E5A">
        <w:rPr>
          <w:rFonts w:ascii="Times New Roman" w:hAnsi="Times New Roman"/>
          <w:sz w:val="28"/>
          <w:szCs w:val="28"/>
          <w:lang w:val="uk-UA"/>
        </w:rPr>
        <w:t xml:space="preserve">судові справи про встановлення або усунення обмежень щодо реалізації права на мирні зібрання, </w:t>
      </w:r>
      <w:r w:rsidR="00323080" w:rsidRPr="00C03729">
        <w:rPr>
          <w:rFonts w:ascii="Times New Roman" w:hAnsi="Times New Roman"/>
          <w:sz w:val="28"/>
          <w:szCs w:val="28"/>
          <w:lang w:val="uk-UA"/>
        </w:rPr>
        <w:t xml:space="preserve">вирішення питання </w:t>
      </w:r>
      <w:r w:rsidR="00055E5A">
        <w:rPr>
          <w:rFonts w:ascii="Times New Roman" w:hAnsi="Times New Roman"/>
          <w:sz w:val="28"/>
          <w:szCs w:val="28"/>
          <w:lang w:val="uk-UA"/>
        </w:rPr>
        <w:t xml:space="preserve">застосування запобіжного заходу </w:t>
      </w:r>
      <w:r w:rsidR="00323080" w:rsidRPr="00C03729">
        <w:rPr>
          <w:rFonts w:ascii="Times New Roman" w:hAnsi="Times New Roman"/>
          <w:sz w:val="28"/>
          <w:szCs w:val="28"/>
          <w:lang w:val="uk-UA"/>
        </w:rPr>
        <w:t xml:space="preserve"> у ви</w:t>
      </w:r>
      <w:r w:rsidR="00055E5A">
        <w:rPr>
          <w:rFonts w:ascii="Times New Roman" w:hAnsi="Times New Roman"/>
          <w:sz w:val="28"/>
          <w:szCs w:val="28"/>
          <w:lang w:val="uk-UA"/>
        </w:rPr>
        <w:t>гляді</w:t>
      </w:r>
      <w:r w:rsidR="00323080" w:rsidRPr="00C037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E5A">
        <w:rPr>
          <w:rFonts w:ascii="Times New Roman" w:hAnsi="Times New Roman"/>
          <w:sz w:val="28"/>
          <w:szCs w:val="28"/>
          <w:lang w:val="uk-UA"/>
        </w:rPr>
        <w:t>тримання</w:t>
      </w:r>
      <w:r w:rsidR="00323080" w:rsidRPr="00C03729">
        <w:rPr>
          <w:rFonts w:ascii="Times New Roman" w:hAnsi="Times New Roman"/>
          <w:sz w:val="28"/>
          <w:szCs w:val="28"/>
          <w:lang w:val="uk-UA"/>
        </w:rPr>
        <w:t xml:space="preserve"> під варт</w:t>
      </w:r>
      <w:r w:rsidR="00055E5A">
        <w:rPr>
          <w:rFonts w:ascii="Times New Roman" w:hAnsi="Times New Roman"/>
          <w:sz w:val="28"/>
          <w:szCs w:val="28"/>
          <w:lang w:val="uk-UA"/>
        </w:rPr>
        <w:t>ою</w:t>
      </w:r>
      <w:r w:rsidR="00323080" w:rsidRPr="00C03729">
        <w:rPr>
          <w:rFonts w:ascii="Times New Roman" w:hAnsi="Times New Roman"/>
          <w:sz w:val="28"/>
          <w:szCs w:val="28"/>
          <w:lang w:val="uk-UA"/>
        </w:rPr>
        <w:t>, клопотання слідчого, прокурора про за</w:t>
      </w:r>
      <w:r w:rsidR="00055E5A">
        <w:rPr>
          <w:rFonts w:ascii="Times New Roman" w:hAnsi="Times New Roman"/>
          <w:sz w:val="28"/>
          <w:szCs w:val="28"/>
          <w:lang w:val="uk-UA"/>
        </w:rPr>
        <w:t>стосування заходів забезпечення кримінального провадження</w:t>
      </w:r>
      <w:r w:rsidR="00323080" w:rsidRPr="00C03729">
        <w:rPr>
          <w:rFonts w:ascii="Times New Roman" w:hAnsi="Times New Roman"/>
          <w:sz w:val="28"/>
          <w:szCs w:val="28"/>
          <w:lang w:val="uk-UA"/>
        </w:rPr>
        <w:t xml:space="preserve">, клопотання про </w:t>
      </w:r>
      <w:r w:rsidR="00055E5A">
        <w:rPr>
          <w:rFonts w:ascii="Times New Roman" w:hAnsi="Times New Roman"/>
          <w:sz w:val="28"/>
          <w:szCs w:val="28"/>
          <w:lang w:val="uk-UA"/>
        </w:rPr>
        <w:t>надання дозволу на</w:t>
      </w:r>
      <w:r w:rsidR="00323080" w:rsidRPr="00C03729">
        <w:rPr>
          <w:rFonts w:ascii="Times New Roman" w:hAnsi="Times New Roman"/>
          <w:sz w:val="28"/>
          <w:szCs w:val="28"/>
          <w:lang w:val="uk-UA"/>
        </w:rPr>
        <w:t xml:space="preserve"> обшук чи огляд житла тощо) здійснюється головою суду, в порядку, визначеному зборами суддів.</w:t>
      </w:r>
    </w:p>
    <w:p w:rsidR="00407D1C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. Після налагодження роботи автоматизованої системи автоматичний розподіл судових справ між суддями здійснюється у </w:t>
      </w:r>
      <w:proofErr w:type="spellStart"/>
      <w:r w:rsidRPr="00C03729">
        <w:rPr>
          <w:rFonts w:ascii="Times New Roman" w:hAnsi="Times New Roman" w:cs="Times New Roman"/>
          <w:sz w:val="28"/>
          <w:szCs w:val="28"/>
          <w:lang w:val="uk-UA"/>
        </w:rPr>
        <w:t>загальновизначеному</w:t>
      </w:r>
      <w:proofErr w:type="spellEnd"/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порядку </w:t>
      </w:r>
      <w:r w:rsidR="00323080" w:rsidRPr="00C03729">
        <w:rPr>
          <w:rFonts w:ascii="Times New Roman" w:hAnsi="Times New Roman" w:cs="Times New Roman"/>
          <w:sz w:val="28"/>
          <w:szCs w:val="28"/>
          <w:lang w:val="uk-UA"/>
        </w:rPr>
        <w:t>не пізніше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наступн</w:t>
      </w:r>
      <w:r w:rsidR="00323080" w:rsidRPr="00C0372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 w:rsidR="00323080" w:rsidRPr="00C0372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 w:rsidR="00323080" w:rsidRPr="00C0372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після усунення зазначених вище обставин.</w:t>
      </w:r>
    </w:p>
    <w:p w:rsidR="00112025" w:rsidRPr="00C03729" w:rsidRDefault="00AC17EB" w:rsidP="0011202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19</w:t>
      </w:r>
      <w:r w:rsidR="00112025" w:rsidRPr="00C03729">
        <w:rPr>
          <w:rFonts w:ascii="Times New Roman" w:hAnsi="Times New Roman" w:cs="Times New Roman"/>
          <w:sz w:val="28"/>
          <w:szCs w:val="28"/>
          <w:lang w:val="uk-UA"/>
        </w:rPr>
        <w:t>. Автоматичний розподіл судових справ між суддями (колегіями суддів) здійснюється з урахуванням спеціалізації суддів, у тому числі спеціалізації зі здійснення кримінального провадження щодо неповнолітніх, а також автоматичним розподілом визначається запасний суддя, слідчий суддя.</w:t>
      </w:r>
    </w:p>
    <w:p w:rsidR="00112025" w:rsidRDefault="00112025" w:rsidP="0011202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В такий же спосіб визначається суддя, який розглядає питання про відвід слідчому судді або судді, який здійснював судове провадження одноособово.</w:t>
      </w:r>
    </w:p>
    <w:p w:rsidR="00D1248F" w:rsidRPr="00D1248F" w:rsidRDefault="00D1248F" w:rsidP="0011202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У разі встановлення обмежень ( тимчасова непрацездатність, відпустка, відрядження, нарада кімната тощо), передбачених п.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03729">
        <w:rPr>
          <w:rFonts w:ascii="Times New Roman" w:hAnsi="Times New Roman" w:cs="Times New Roman"/>
          <w:sz w:val="28"/>
          <w:szCs w:val="28"/>
          <w:lang w:val="uk-UA"/>
        </w:rPr>
        <w:t>асад</w:t>
      </w:r>
      <w:r>
        <w:rPr>
          <w:rFonts w:ascii="Times New Roman" w:hAnsi="Times New Roman" w:cs="Times New Roman"/>
          <w:sz w:val="28"/>
          <w:szCs w:val="28"/>
          <w:lang w:val="uk-UA"/>
        </w:rPr>
        <w:t>, щодо автоматичного розподілу справи  всім суддям, які розглядають відповідну спеціалізацію,  справи підлягають автоматичному розподілу між всіма суддями суду.</w:t>
      </w:r>
    </w:p>
    <w:p w:rsidR="00112025" w:rsidRPr="00C03729" w:rsidRDefault="00C03729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2037E" w:rsidRPr="00C037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2025" w:rsidRPr="00C03729">
        <w:rPr>
          <w:lang w:val="uk-UA"/>
        </w:rPr>
        <w:t xml:space="preserve">  </w:t>
      </w:r>
      <w:r w:rsidR="00112025" w:rsidRPr="00C03729">
        <w:rPr>
          <w:rFonts w:ascii="Times New Roman" w:hAnsi="Times New Roman" w:cs="Times New Roman"/>
          <w:sz w:val="28"/>
          <w:szCs w:val="28"/>
          <w:lang w:val="uk-UA"/>
        </w:rPr>
        <w:t>Судові справи підлягають автоматичному розподілу між суддями, які мають на час розподілу справ повноваження для здійснення процесуальних дій.</w:t>
      </w:r>
    </w:p>
    <w:p w:rsidR="0032037E" w:rsidRPr="00C03729" w:rsidRDefault="006866A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17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2025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037E" w:rsidRPr="00C03729">
        <w:rPr>
          <w:rFonts w:ascii="Times New Roman" w:hAnsi="Times New Roman" w:cs="Times New Roman"/>
          <w:sz w:val="28"/>
          <w:szCs w:val="28"/>
          <w:lang w:val="uk-UA"/>
        </w:rPr>
        <w:t>Відмова судді від отримання розподіленої в установленому порядку судової справи не допускається.</w:t>
      </w:r>
    </w:p>
    <w:p w:rsidR="00323080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60EA8" w:rsidRDefault="00060EA8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BA" w:rsidRDefault="00AC47BA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BA" w:rsidRDefault="00AC47BA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BA" w:rsidRDefault="00AC47BA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BA" w:rsidRDefault="00AC47BA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BA" w:rsidRPr="00C03729" w:rsidRDefault="00AC47BA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EA8" w:rsidRDefault="00060EA8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A3C" w:rsidRDefault="00B90A3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A3C" w:rsidRDefault="00B90A3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A3C" w:rsidRDefault="00B90A3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A3C" w:rsidRPr="00C03729" w:rsidRDefault="00B90A3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E07" w:rsidRPr="00C03729" w:rsidRDefault="00166E07" w:rsidP="00166E07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№ 1</w:t>
      </w:r>
    </w:p>
    <w:p w:rsidR="00166E07" w:rsidRPr="00C03729" w:rsidRDefault="00166E07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D1C" w:rsidRPr="00C03729" w:rsidRDefault="00407D1C" w:rsidP="00166E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Таблиця коефіцієнтів</w:t>
      </w:r>
    </w:p>
    <w:p w:rsidR="00407D1C" w:rsidRPr="00C03729" w:rsidRDefault="00407D1C" w:rsidP="00166E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участі судді </w:t>
      </w:r>
      <w:r w:rsidR="00166E07" w:rsidRPr="00C03729">
        <w:rPr>
          <w:rFonts w:ascii="Times New Roman" w:hAnsi="Times New Roman" w:cs="Times New Roman"/>
          <w:b/>
          <w:sz w:val="28"/>
          <w:szCs w:val="28"/>
          <w:lang w:val="uk-UA"/>
        </w:rPr>
        <w:t>Ленінського районного</w:t>
      </w: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суду</w:t>
      </w:r>
    </w:p>
    <w:p w:rsidR="00407D1C" w:rsidRPr="00C03729" w:rsidRDefault="00166E07" w:rsidP="00166E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Запоріжжя</w:t>
      </w:r>
      <w:r w:rsidR="00407D1C"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розгляді судової справи.</w:t>
      </w:r>
    </w:p>
    <w:p w:rsidR="00166E07" w:rsidRPr="00C03729" w:rsidRDefault="00166E07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359" w:type="dxa"/>
        <w:tblLook w:val="04A0"/>
      </w:tblPr>
      <w:tblGrid>
        <w:gridCol w:w="1242"/>
        <w:gridCol w:w="3686"/>
        <w:gridCol w:w="1701"/>
      </w:tblGrid>
      <w:tr w:rsidR="00166E07" w:rsidRPr="00C03729" w:rsidTr="00166E07">
        <w:tc>
          <w:tcPr>
            <w:tcW w:w="1242" w:type="dxa"/>
          </w:tcPr>
          <w:p w:rsidR="00166E07" w:rsidRPr="00C03729" w:rsidRDefault="00166E07" w:rsidP="00166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</w:tcPr>
          <w:p w:rsidR="00166E07" w:rsidRPr="00C03729" w:rsidRDefault="00166E07" w:rsidP="00166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участі судді в розгляді справи</w:t>
            </w:r>
          </w:p>
        </w:tc>
        <w:tc>
          <w:tcPr>
            <w:tcW w:w="1701" w:type="dxa"/>
          </w:tcPr>
          <w:p w:rsidR="00166E07" w:rsidRPr="00C03729" w:rsidRDefault="00166E07" w:rsidP="00166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Коефіцієнт</w:t>
            </w:r>
          </w:p>
        </w:tc>
      </w:tr>
      <w:tr w:rsidR="00166E07" w:rsidRPr="00C03729" w:rsidTr="00166E07">
        <w:tc>
          <w:tcPr>
            <w:tcW w:w="1242" w:type="dxa"/>
          </w:tcPr>
          <w:p w:rsidR="00166E07" w:rsidRPr="00C03729" w:rsidRDefault="00166E07" w:rsidP="00166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166E07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Головуючий суддя </w:t>
            </w:r>
          </w:p>
        </w:tc>
        <w:tc>
          <w:tcPr>
            <w:tcW w:w="1701" w:type="dxa"/>
          </w:tcPr>
          <w:p w:rsidR="00166E07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66E07" w:rsidRPr="00C03729" w:rsidTr="00166E07">
        <w:tc>
          <w:tcPr>
            <w:tcW w:w="1242" w:type="dxa"/>
          </w:tcPr>
          <w:p w:rsidR="00166E07" w:rsidRPr="00C03729" w:rsidRDefault="00166E07" w:rsidP="00166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166E07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колегії</w:t>
            </w:r>
          </w:p>
        </w:tc>
        <w:tc>
          <w:tcPr>
            <w:tcW w:w="1701" w:type="dxa"/>
          </w:tcPr>
          <w:p w:rsidR="00166E07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</w:tbl>
    <w:p w:rsidR="00166E07" w:rsidRPr="00C03729" w:rsidRDefault="00407D1C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6E07"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60EA8" w:rsidRPr="00C03729" w:rsidRDefault="00060EA8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EA8" w:rsidRPr="00C03729" w:rsidRDefault="00060EA8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EA8" w:rsidRPr="00C03729" w:rsidRDefault="00060EA8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EA8" w:rsidRPr="00C03729" w:rsidRDefault="00060EA8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EA8" w:rsidRPr="00C03729" w:rsidRDefault="00060EA8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EA8" w:rsidRPr="00C03729" w:rsidRDefault="00060EA8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EA8" w:rsidRPr="00C03729" w:rsidRDefault="00060EA8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EA8" w:rsidRPr="00C03729" w:rsidRDefault="00060EA8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EA8" w:rsidRDefault="00060EA8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A3C" w:rsidRDefault="00B90A3C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A3C" w:rsidRDefault="00B90A3C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A3C" w:rsidRDefault="00B90A3C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A3C" w:rsidRDefault="00B90A3C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A3C" w:rsidRDefault="00B90A3C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BBA" w:rsidRDefault="00801BBA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BBA" w:rsidRPr="00C03729" w:rsidRDefault="00801BBA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E07" w:rsidRPr="00C03729" w:rsidRDefault="00166E07" w:rsidP="00166E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407D1C" w:rsidRPr="00C03729" w:rsidRDefault="00060EA8" w:rsidP="00060EA8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Додаток № 2</w:t>
      </w:r>
    </w:p>
    <w:p w:rsidR="00407D1C" w:rsidRPr="00C03729" w:rsidRDefault="00407D1C" w:rsidP="00407D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407D1C" w:rsidRPr="00C03729" w:rsidRDefault="00407D1C" w:rsidP="00060E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Таблиця відсотків справ,</w:t>
      </w:r>
    </w:p>
    <w:p w:rsidR="00407D1C" w:rsidRPr="00C03729" w:rsidRDefault="00407D1C" w:rsidP="00060E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що підлягають розгляду суддями</w:t>
      </w:r>
    </w:p>
    <w:p w:rsidR="00407D1C" w:rsidRPr="00C03729" w:rsidRDefault="00060EA8" w:rsidP="00060E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Ленінського районного</w:t>
      </w:r>
      <w:r w:rsidR="00407D1C" w:rsidRP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суду </w:t>
      </w: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C0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Запоріжжя</w:t>
      </w:r>
      <w:r w:rsidR="00407D1C" w:rsidRPr="00C0372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407D1C" w:rsidRPr="00C03729" w:rsidRDefault="00407D1C" w:rsidP="00060E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29">
        <w:rPr>
          <w:rFonts w:ascii="Times New Roman" w:hAnsi="Times New Roman" w:cs="Times New Roman"/>
          <w:b/>
          <w:sz w:val="28"/>
          <w:szCs w:val="28"/>
          <w:lang w:val="uk-UA"/>
        </w:rPr>
        <w:t>які виконують адміністративні та інші, передбачені законом повноваження, не пов</w:t>
      </w:r>
      <w:r w:rsidR="00060EA8" w:rsidRPr="00C03729">
        <w:rPr>
          <w:rFonts w:ascii="Times New Roman" w:hAnsi="Times New Roman" w:cs="Times New Roman"/>
          <w:b/>
          <w:sz w:val="28"/>
          <w:szCs w:val="28"/>
          <w:lang w:val="uk-UA"/>
        </w:rPr>
        <w:t>’язані зі здійснення правосуддя</w:t>
      </w:r>
    </w:p>
    <w:p w:rsidR="00060EA8" w:rsidRPr="00C03729" w:rsidRDefault="00060EA8" w:rsidP="00060E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060EA8" w:rsidRPr="00C03729" w:rsidTr="00060EA8">
        <w:tc>
          <w:tcPr>
            <w:tcW w:w="1242" w:type="dxa"/>
          </w:tcPr>
          <w:p w:rsidR="00060EA8" w:rsidRPr="00C03729" w:rsidRDefault="00060EA8" w:rsidP="00060EA8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38" w:type="dxa"/>
          </w:tcPr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Повноваження</w:t>
            </w:r>
          </w:p>
        </w:tc>
        <w:tc>
          <w:tcPr>
            <w:tcW w:w="3191" w:type="dxa"/>
          </w:tcPr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справ</w:t>
            </w:r>
          </w:p>
        </w:tc>
      </w:tr>
      <w:tr w:rsidR="00060EA8" w:rsidRPr="00C03729" w:rsidTr="00060EA8">
        <w:trPr>
          <w:trHeight w:val="2368"/>
        </w:trPr>
        <w:tc>
          <w:tcPr>
            <w:tcW w:w="1242" w:type="dxa"/>
          </w:tcPr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</w:tcPr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суду</w:t>
            </w: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суду</w:t>
            </w:r>
          </w:p>
        </w:tc>
        <w:tc>
          <w:tcPr>
            <w:tcW w:w="3191" w:type="dxa"/>
          </w:tcPr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EA8" w:rsidRPr="00C03729" w:rsidRDefault="00FC1911" w:rsidP="0006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0EA8" w:rsidRPr="00C03729" w:rsidRDefault="00FC1911" w:rsidP="0006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</w:p>
          <w:p w:rsidR="00060EA8" w:rsidRPr="00C03729" w:rsidRDefault="00060EA8" w:rsidP="0006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60EA8" w:rsidRPr="00C03729" w:rsidRDefault="00060EA8" w:rsidP="00C0372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0EA8" w:rsidRPr="00C03729" w:rsidSect="00CD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D1C"/>
    <w:rsid w:val="00055E5A"/>
    <w:rsid w:val="00060EA8"/>
    <w:rsid w:val="00095FFE"/>
    <w:rsid w:val="00112025"/>
    <w:rsid w:val="001201AC"/>
    <w:rsid w:val="00164521"/>
    <w:rsid w:val="00166E07"/>
    <w:rsid w:val="00176B88"/>
    <w:rsid w:val="001A36D6"/>
    <w:rsid w:val="00204127"/>
    <w:rsid w:val="0025224F"/>
    <w:rsid w:val="0032037E"/>
    <w:rsid w:val="00323080"/>
    <w:rsid w:val="003C618E"/>
    <w:rsid w:val="00407D1C"/>
    <w:rsid w:val="00412963"/>
    <w:rsid w:val="0043040E"/>
    <w:rsid w:val="004305DD"/>
    <w:rsid w:val="00450B67"/>
    <w:rsid w:val="00592DB2"/>
    <w:rsid w:val="0064725F"/>
    <w:rsid w:val="00685920"/>
    <w:rsid w:val="006866AC"/>
    <w:rsid w:val="006F1C87"/>
    <w:rsid w:val="007E0EE7"/>
    <w:rsid w:val="00801BBA"/>
    <w:rsid w:val="00896606"/>
    <w:rsid w:val="009025C1"/>
    <w:rsid w:val="009972B5"/>
    <w:rsid w:val="009B20D8"/>
    <w:rsid w:val="00A74564"/>
    <w:rsid w:val="00AA71A4"/>
    <w:rsid w:val="00AC17EB"/>
    <w:rsid w:val="00AC47BA"/>
    <w:rsid w:val="00AC4ED6"/>
    <w:rsid w:val="00AF6DD0"/>
    <w:rsid w:val="00B90A3C"/>
    <w:rsid w:val="00C03729"/>
    <w:rsid w:val="00C87E11"/>
    <w:rsid w:val="00CD5F37"/>
    <w:rsid w:val="00D1248F"/>
    <w:rsid w:val="00D84E40"/>
    <w:rsid w:val="00DE0C64"/>
    <w:rsid w:val="00E6715F"/>
    <w:rsid w:val="00E8607B"/>
    <w:rsid w:val="00F31C29"/>
    <w:rsid w:val="00FC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4F95-7309-4E79-8ED6-2279D10C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8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2016-01-26T14:27:00Z</cp:lastPrinted>
  <dcterms:created xsi:type="dcterms:W3CDTF">2015-02-11T09:50:00Z</dcterms:created>
  <dcterms:modified xsi:type="dcterms:W3CDTF">2016-05-27T12:21:00Z</dcterms:modified>
</cp:coreProperties>
</file>